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0164" w14:textId="7EBC7B7B" w:rsidR="00C40455" w:rsidRDefault="00DD6184">
      <w:pPr>
        <w:pStyle w:val="Heading1"/>
        <w:spacing w:before="0" w:after="0"/>
        <w:jc w:val="center"/>
        <w:rPr>
          <w:b w:val="0"/>
          <w:sz w:val="36"/>
          <w:szCs w:val="36"/>
        </w:rPr>
      </w:pPr>
      <w:r>
        <w:rPr>
          <w:b w:val="0"/>
          <w:sz w:val="36"/>
          <w:szCs w:val="36"/>
        </w:rPr>
        <w:t xml:space="preserve">NJM Introduces </w:t>
      </w:r>
      <w:r w:rsidR="00B62BB5">
        <w:rPr>
          <w:b w:val="0"/>
          <w:sz w:val="36"/>
          <w:szCs w:val="36"/>
        </w:rPr>
        <w:t xml:space="preserve">the </w:t>
      </w:r>
      <w:r w:rsidR="00C16325">
        <w:rPr>
          <w:b w:val="0"/>
          <w:sz w:val="36"/>
          <w:szCs w:val="36"/>
        </w:rPr>
        <w:t>Cumulus™</w:t>
      </w:r>
      <w:r>
        <w:rPr>
          <w:b w:val="0"/>
          <w:sz w:val="36"/>
          <w:szCs w:val="36"/>
        </w:rPr>
        <w:t xml:space="preserve"> Model SLPP-15</w:t>
      </w:r>
      <w:bookmarkStart w:id="0" w:name="_gjdgxs" w:colFirst="0" w:colLast="0"/>
      <w:bookmarkEnd w:id="0"/>
      <w:r w:rsidR="00E047E8">
        <w:rPr>
          <w:noProof/>
        </w:rPr>
        <mc:AlternateContent>
          <mc:Choice Requires="wps">
            <w:drawing>
              <wp:anchor distT="0" distB="0" distL="114300" distR="114300" simplePos="0" relativeHeight="251657728" behindDoc="0" locked="0" layoutInCell="1" allowOverlap="1" wp14:anchorId="783E6EEC" wp14:editId="0E32549D">
                <wp:simplePos x="0" y="0"/>
                <wp:positionH relativeFrom="column">
                  <wp:posOffset>4724400</wp:posOffset>
                </wp:positionH>
                <wp:positionV relativeFrom="paragraph">
                  <wp:posOffset>-660400</wp:posOffset>
                </wp:positionV>
                <wp:extent cx="1790700" cy="504825"/>
                <wp:effectExtent l="0" t="0"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1EE23" w14:textId="77777777" w:rsidR="00BC5ACB" w:rsidRDefault="00BC5ACB">
                            <w:pPr>
                              <w:jc w:val="center"/>
                              <w:textDirection w:val="btLr"/>
                            </w:pPr>
                            <w:r>
                              <w:rPr>
                                <w:b/>
                                <w:color w:val="9D9F9B"/>
                                <w:sz w:val="28"/>
                              </w:rPr>
                              <w:t>MEDIA RELEASE</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E6EEC" id="Rectangle 1" o:spid="_x0000_s1026" style="position:absolute;left:0;text-align:left;margin-left:372pt;margin-top:-52pt;width:141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" stroked="f">
                <v:textbox inset="2.53958mm,1.2694mm,2.53958mm,1.2694mm">
                  <w:txbxContent>
                    <w:p w14:paraId="77B1EE23" w14:textId="77777777" w:rsidR="00BC5ACB" w:rsidRDefault="00BC5ACB">
                      <w:pPr>
                        <w:jc w:val="center"/>
                        <w:textDirection w:val="btLr"/>
                      </w:pPr>
                      <w:r>
                        <w:rPr>
                          <w:b/>
                          <w:color w:val="9D9F9B"/>
                          <w:sz w:val="28"/>
                        </w:rPr>
                        <w:t>MEDIA RELEASE</w:t>
                      </w:r>
                    </w:p>
                  </w:txbxContent>
                </v:textbox>
              </v:rect>
            </w:pict>
          </mc:Fallback>
        </mc:AlternateContent>
      </w:r>
      <w:r w:rsidR="00C16325">
        <w:rPr>
          <w:b w:val="0"/>
          <w:sz w:val="36"/>
          <w:szCs w:val="36"/>
        </w:rPr>
        <w:t xml:space="preserve"> Case Packer</w:t>
      </w:r>
    </w:p>
    <w:p w14:paraId="6CF51EDC" w14:textId="77777777" w:rsidR="00C40455" w:rsidRDefault="00DD6184">
      <w:pPr>
        <w:spacing w:before="0" w:after="0"/>
        <w:jc w:val="center"/>
        <w:rPr>
          <w:rFonts w:ascii="Tahoma" w:eastAsia="Tahoma" w:hAnsi="Tahoma" w:cs="Tahoma"/>
          <w:i/>
          <w:color w:val="6D706A"/>
          <w:sz w:val="26"/>
          <w:szCs w:val="26"/>
        </w:rPr>
      </w:pPr>
      <w:r>
        <w:rPr>
          <w:rFonts w:ascii="Tahoma" w:eastAsia="Tahoma" w:hAnsi="Tahoma" w:cs="Tahoma"/>
          <w:i/>
          <w:color w:val="6D706A"/>
          <w:sz w:val="26"/>
          <w:szCs w:val="26"/>
        </w:rPr>
        <w:t xml:space="preserve">Semi-manual integrated system can be equipped to aggregate serialized bottles </w:t>
      </w:r>
    </w:p>
    <w:p w14:paraId="12ADCD58" w14:textId="77777777" w:rsidR="00C40455" w:rsidRDefault="00C40455">
      <w:pPr>
        <w:spacing w:before="0" w:after="0"/>
        <w:jc w:val="center"/>
        <w:rPr>
          <w:rFonts w:ascii="Tahoma" w:eastAsia="Tahoma" w:hAnsi="Tahoma" w:cs="Tahoma"/>
          <w:i/>
          <w:color w:val="6D706A"/>
          <w:sz w:val="26"/>
          <w:szCs w:val="26"/>
        </w:rPr>
      </w:pPr>
    </w:p>
    <w:p w14:paraId="30AB6058" w14:textId="19582D01" w:rsidR="00C40455" w:rsidRPr="005B25C6" w:rsidRDefault="00DD6184">
      <w:pPr>
        <w:spacing w:before="0" w:after="0" w:line="276" w:lineRule="auto"/>
      </w:pPr>
      <w:bookmarkStart w:id="1" w:name="_30j0zll" w:colFirst="0" w:colLast="0"/>
      <w:bookmarkEnd w:id="1"/>
      <w:r>
        <w:rPr>
          <w:b/>
          <w:color w:val="000000"/>
        </w:rPr>
        <w:t>MONTREAL</w:t>
      </w:r>
      <w:r>
        <w:rPr>
          <w:b/>
        </w:rPr>
        <w:t xml:space="preserve">, MARCH </w:t>
      </w:r>
      <w:r w:rsidR="00CA4966">
        <w:rPr>
          <w:b/>
        </w:rPr>
        <w:t>12</w:t>
      </w:r>
      <w:bookmarkStart w:id="2" w:name="_GoBack"/>
      <w:bookmarkEnd w:id="2"/>
      <w:r>
        <w:rPr>
          <w:b/>
        </w:rPr>
        <w:t xml:space="preserve">, 2019 – </w:t>
      </w:r>
      <w:hyperlink r:id="rId7">
        <w:r>
          <w:rPr>
            <w:color w:val="0000FF"/>
            <w:u w:val="single"/>
          </w:rPr>
          <w:t>NJM</w:t>
        </w:r>
      </w:hyperlink>
      <w:r>
        <w:t xml:space="preserve">, a </w:t>
      </w:r>
      <w:hyperlink r:id="rId8">
        <w:r>
          <w:rPr>
            <w:color w:val="0000FF"/>
            <w:u w:val="single"/>
          </w:rPr>
          <w:t>ProMach</w:t>
        </w:r>
      </w:hyperlink>
      <w:r>
        <w:t xml:space="preserve"> product brand, introduces the semi-</w:t>
      </w:r>
      <w:proofErr w:type="gramStart"/>
      <w:r>
        <w:t xml:space="preserve">manual </w:t>
      </w:r>
      <w:r w:rsidRPr="00C16325">
        <w:t xml:space="preserve"> </w:t>
      </w:r>
      <w:proofErr w:type="gramEnd"/>
      <w:hyperlink r:id="rId9" w:history="1">
        <w:r w:rsidR="00C16325" w:rsidRPr="00C16325">
          <w:rPr>
            <w:rStyle w:val="Hyperlink"/>
          </w:rPr>
          <w:t>Cumulus™ Model SLPP-15 Case Packer</w:t>
        </w:r>
      </w:hyperlink>
      <w:r w:rsidRPr="005B25C6">
        <w:t xml:space="preserve"> at </w:t>
      </w:r>
      <w:proofErr w:type="spellStart"/>
      <w:r w:rsidRPr="005B25C6">
        <w:t>Interphex</w:t>
      </w:r>
      <w:proofErr w:type="spellEnd"/>
      <w:r w:rsidRPr="005B25C6">
        <w:t xml:space="preserve"> booth #2353. Combining solutions from NJM and </w:t>
      </w:r>
      <w:hyperlink r:id="rId10" w:history="1">
        <w:r w:rsidRPr="00AE1D1B">
          <w:rPr>
            <w:rStyle w:val="Hyperlink"/>
          </w:rPr>
          <w:t>Wexxar Bel</w:t>
        </w:r>
      </w:hyperlink>
      <w:r w:rsidRPr="005B25C6">
        <w:t xml:space="preserve"> as well as </w:t>
      </w:r>
      <w:r w:rsidR="00F01E63" w:rsidRPr="005B25C6">
        <w:t xml:space="preserve">serialization </w:t>
      </w:r>
      <w:r w:rsidR="00786939" w:rsidRPr="005B25C6">
        <w:t>and</w:t>
      </w:r>
      <w:r w:rsidR="00F01E63" w:rsidRPr="005B25C6">
        <w:t xml:space="preserve"> aggregation </w:t>
      </w:r>
      <w:r w:rsidRPr="005B25C6">
        <w:t>options</w:t>
      </w:r>
      <w:r w:rsidR="00F01E63" w:rsidRPr="005B25C6">
        <w:t xml:space="preserve"> </w:t>
      </w:r>
      <w:r w:rsidRPr="005B25C6">
        <w:t xml:space="preserve">from </w:t>
      </w:r>
      <w:hyperlink r:id="rId11" w:history="1">
        <w:r w:rsidR="00CB0362" w:rsidRPr="00CB0362">
          <w:rPr>
            <w:rStyle w:val="Hyperlink"/>
          </w:rPr>
          <w:t>OPTEL</w:t>
        </w:r>
      </w:hyperlink>
      <w:r w:rsidRPr="005B25C6">
        <w:t>, this high-performance integrated system features a servo-driven, two-axis pick and place robot</w:t>
      </w:r>
      <w:r w:rsidR="009565D8" w:rsidRPr="005B25C6">
        <w:t>,</w:t>
      </w:r>
      <w:r w:rsidRPr="005B25C6">
        <w:t xml:space="preserve"> </w:t>
      </w:r>
      <w:r w:rsidR="009565D8" w:rsidRPr="005B25C6">
        <w:t xml:space="preserve">which </w:t>
      </w:r>
      <w:r w:rsidRPr="005B25C6">
        <w:t xml:space="preserve">packs up to 10 cases per minute, and comes ready to </w:t>
      </w:r>
      <w:r w:rsidR="00F01E63" w:rsidRPr="005B25C6">
        <w:t xml:space="preserve">comply </w:t>
      </w:r>
      <w:r w:rsidR="005B25C6" w:rsidRPr="005B25C6">
        <w:t>with</w:t>
      </w:r>
      <w:r w:rsidR="00F01E63" w:rsidRPr="005B25C6">
        <w:t xml:space="preserve"> serialization </w:t>
      </w:r>
      <w:r w:rsidR="00786939" w:rsidRPr="005B25C6">
        <w:t>requirements</w:t>
      </w:r>
      <w:r w:rsidRPr="005B25C6">
        <w:t>, if needed.</w:t>
      </w:r>
    </w:p>
    <w:p w14:paraId="399BCC5D" w14:textId="77777777" w:rsidR="00C40455" w:rsidRPr="005B25C6" w:rsidRDefault="00C40455">
      <w:pPr>
        <w:spacing w:before="0" w:after="0" w:line="276" w:lineRule="auto"/>
      </w:pPr>
    </w:p>
    <w:p w14:paraId="28FBCEB3" w14:textId="1FDA187E" w:rsidR="00C40455" w:rsidRPr="005B25C6" w:rsidRDefault="00DD6184">
      <w:pPr>
        <w:spacing w:before="0" w:after="0" w:line="276" w:lineRule="auto"/>
      </w:pPr>
      <w:r w:rsidRPr="005B25C6">
        <w:t>“</w:t>
      </w:r>
      <w:r w:rsidR="004525CD">
        <w:t>Cumulus</w:t>
      </w:r>
      <w:r w:rsidRPr="005B25C6">
        <w:t xml:space="preserve"> is the smallest and most affordable </w:t>
      </w:r>
      <w:r w:rsidR="00B62BB5">
        <w:t xml:space="preserve">case </w:t>
      </w:r>
      <w:r w:rsidR="00046A58" w:rsidRPr="005B25C6">
        <w:t xml:space="preserve">packing station </w:t>
      </w:r>
      <w:r w:rsidRPr="005B25C6">
        <w:t xml:space="preserve">currently on the market that satisfies upcoming aggregation legislation. It’s designed to help pharmaceutical manufacturers and contract packers quickly and easily comply with traceability requirements while automating their end-of-line processes to increase productivity,” said Daniel Lapierre, Vice President of Marketing for the ProMach Pharma Business Line. </w:t>
      </w:r>
      <w:r w:rsidR="00D46853">
        <w:t>“</w:t>
      </w:r>
      <w:r w:rsidR="00046A58" w:rsidRPr="005B25C6">
        <w:t xml:space="preserve">NJM and </w:t>
      </w:r>
      <w:r w:rsidR="0039307D">
        <w:t>t</w:t>
      </w:r>
      <w:r w:rsidR="00D46853">
        <w:t>he ProMach Innovation Center have</w:t>
      </w:r>
      <w:r w:rsidRPr="005B25C6">
        <w:t xml:space="preserve"> integrated best-in-class technologies to create a high-quality semi-manual case packing solution that is both simple and versatile.”</w:t>
      </w:r>
    </w:p>
    <w:p w14:paraId="5F35645E" w14:textId="77777777" w:rsidR="00C40455" w:rsidRPr="005B25C6" w:rsidRDefault="00C40455">
      <w:pPr>
        <w:spacing w:before="0" w:after="0" w:line="276" w:lineRule="auto"/>
      </w:pPr>
    </w:p>
    <w:p w14:paraId="1E5864F5" w14:textId="5E3FD9EF" w:rsidR="00C40455" w:rsidRPr="005B25C6" w:rsidRDefault="002506FF">
      <w:pPr>
        <w:spacing w:before="0" w:after="0" w:line="276" w:lineRule="auto"/>
      </w:pPr>
      <w:r w:rsidRPr="005B25C6">
        <w:t xml:space="preserve">When equipped </w:t>
      </w:r>
      <w:r w:rsidR="00CB0362">
        <w:t>with OPTEL</w:t>
      </w:r>
      <w:r w:rsidR="00DD6184" w:rsidRPr="005B25C6">
        <w:t xml:space="preserve">’s serialization/aggregation solution, the </w:t>
      </w:r>
      <w:r w:rsidR="004525CD">
        <w:t>Cumulus Model SLPP-15 Case P</w:t>
      </w:r>
      <w:r w:rsidR="00DD6184" w:rsidRPr="005B25C6">
        <w:t>acker is ideal for regulated pharmaceuticals. Without it, this case packer is ideal for OTC pharmaceuticals, nutraceuticals, cosmetics, foods, beverages and other products.</w:t>
      </w:r>
    </w:p>
    <w:p w14:paraId="4025D9AE" w14:textId="77777777" w:rsidR="00C40455" w:rsidRPr="005B25C6" w:rsidRDefault="00C40455">
      <w:pPr>
        <w:spacing w:before="0" w:after="0" w:line="276" w:lineRule="auto"/>
      </w:pPr>
    </w:p>
    <w:p w14:paraId="071CB76A" w14:textId="3A0F0F4C" w:rsidR="00C40455" w:rsidRDefault="00DD6184">
      <w:pPr>
        <w:spacing w:before="0" w:after="0" w:line="276" w:lineRule="auto"/>
      </w:pPr>
      <w:r w:rsidRPr="005B25C6">
        <w:t xml:space="preserve">Featuring a servo-driven, two-axis pick and place system that achieves speeds of 10 cycles per minute, </w:t>
      </w:r>
      <w:r w:rsidR="00E7607B">
        <w:t xml:space="preserve">Cumulus </w:t>
      </w:r>
      <w:r w:rsidRPr="005B25C6">
        <w:t>case packs up to 180 bottles per minute, depending on the number of layers and bottles in the case, to produce up to 10 cases per minute. It handles round and rectangular bottles from 1 to 6 inches (25 to 152 mm) in diameter and from 2 to 8 inches (51 to 201 mm) in height. It packs cases as small as 8 inches long, 6 inches wide and 5 inches high (203 mm long, 152 mm wide and 127 mm high) and as large as 26 inches long, 16 inches wide and 15 inches high (672 mm long, 406 mm wide and 381 mm high). It can be</w:t>
      </w:r>
      <w:r w:rsidR="00046A58" w:rsidRPr="005B25C6">
        <w:t xml:space="preserve"> quickly</w:t>
      </w:r>
      <w:r w:rsidR="005B25C6" w:rsidRPr="005B25C6">
        <w:t xml:space="preserve"> change</w:t>
      </w:r>
      <w:r w:rsidR="001A1994">
        <w:t>d</w:t>
      </w:r>
      <w:r w:rsidRPr="005B25C6">
        <w:t xml:space="preserve"> over</w:t>
      </w:r>
      <w:r>
        <w:t xml:space="preserve"> to handle a new bottle and case size, with no tools required.</w:t>
      </w:r>
    </w:p>
    <w:p w14:paraId="73B510C2" w14:textId="77777777" w:rsidR="00C40455" w:rsidRDefault="00C40455">
      <w:pPr>
        <w:spacing w:before="0" w:after="0" w:line="276" w:lineRule="auto"/>
      </w:pPr>
    </w:p>
    <w:p w14:paraId="0450C59C" w14:textId="7F32A356" w:rsidR="00C40455" w:rsidRDefault="00DD6184">
      <w:pPr>
        <w:spacing w:before="0" w:after="0" w:line="276" w:lineRule="auto"/>
      </w:pPr>
      <w:r>
        <w:t>Bottles enter the SLPP-15 on a conveyor where a pneumatic pusher moves one row onto a stainless steel tray. The pusher repeats this movement until the array/pattern is formed. The operator inserts a case into Wexxar Bel</w:t>
      </w:r>
      <w:r w:rsidR="00162F5D">
        <w:t>’s</w:t>
      </w:r>
      <w:r>
        <w:t xml:space="preserve"> </w:t>
      </w:r>
      <w:hyperlink r:id="rId12" w:history="1">
        <w:r w:rsidR="00162F5D" w:rsidRPr="0072114C">
          <w:rPr>
            <w:rStyle w:val="Hyperlink"/>
          </w:rPr>
          <w:t xml:space="preserve">BEL </w:t>
        </w:r>
        <w:r w:rsidRPr="0072114C">
          <w:rPr>
            <w:rStyle w:val="Hyperlink"/>
          </w:rPr>
          <w:t>5252u</w:t>
        </w:r>
      </w:hyperlink>
      <w:r>
        <w:t xml:space="preserve"> semi-automatic case former</w:t>
      </w:r>
      <w:r w:rsidR="003D32A1">
        <w:t>,</w:t>
      </w:r>
      <w:r>
        <w:t xml:space="preserve"> </w:t>
      </w:r>
      <w:r w:rsidR="00CC19A3">
        <w:t>which forms the bottom of the case and holds it in place</w:t>
      </w:r>
      <w:r>
        <w:t>. The operator slides the case over to activate the servo-</w:t>
      </w:r>
      <w:r w:rsidRPr="00210CC3">
        <w:t>driven, Y-Z vacuum pick</w:t>
      </w:r>
      <w:r>
        <w:t xml:space="preserve"> and place system from NJM, which inserts the layer</w:t>
      </w:r>
      <w:r w:rsidR="003D32A1">
        <w:t>s</w:t>
      </w:r>
      <w:r>
        <w:t xml:space="preserve"> into the case. </w:t>
      </w:r>
      <w:r w:rsidR="00162F5D">
        <w:t>Once the case is filled, t</w:t>
      </w:r>
      <w:r>
        <w:t xml:space="preserve">he operator then slides </w:t>
      </w:r>
      <w:r w:rsidR="003D32A1">
        <w:t>it</w:t>
      </w:r>
      <w:r>
        <w:t xml:space="preserve"> through the</w:t>
      </w:r>
      <w:r w:rsidR="00162F5D">
        <w:t xml:space="preserve"> sealing section of the</w:t>
      </w:r>
      <w:r>
        <w:t xml:space="preserve"> </w:t>
      </w:r>
      <w:r w:rsidR="00162F5D">
        <w:t>BEL 5252u to seal the top and bottom of the</w:t>
      </w:r>
      <w:r>
        <w:t xml:space="preserve"> case.</w:t>
      </w:r>
    </w:p>
    <w:p w14:paraId="29B9B123" w14:textId="77777777" w:rsidR="00C40455" w:rsidRDefault="00C40455">
      <w:pPr>
        <w:spacing w:before="0" w:after="0" w:line="276" w:lineRule="auto"/>
      </w:pPr>
    </w:p>
    <w:p w14:paraId="53CD5FC9" w14:textId="44086177" w:rsidR="00C40455" w:rsidRDefault="00DD6184">
      <w:pPr>
        <w:spacing w:before="0" w:after="0" w:line="276" w:lineRule="auto"/>
      </w:pPr>
      <w:r>
        <w:lastRenderedPageBreak/>
        <w:t>If serialization/</w:t>
      </w:r>
      <w:r w:rsidRPr="00210CC3">
        <w:t xml:space="preserve">aggregation is needed, NJM will equip the </w:t>
      </w:r>
      <w:r w:rsidR="00E7607B">
        <w:t xml:space="preserve">Cumulus </w:t>
      </w:r>
      <w:r w:rsidRPr="00210CC3">
        <w:t>Model SLPP</w:t>
      </w:r>
      <w:r w:rsidR="00E7607B">
        <w:t>-15 Case P</w:t>
      </w:r>
      <w:r>
        <w:t xml:space="preserve">acker with printers, cameras and track-and-trace software from </w:t>
      </w:r>
      <w:r w:rsidR="00CB0362">
        <w:t>OPTEL</w:t>
      </w:r>
      <w:r>
        <w:t xml:space="preserve">. After labeling bottles with serialized 2D barcodes upstream of the case packer, </w:t>
      </w:r>
      <w:r w:rsidR="00CB0362">
        <w:t xml:space="preserve">OPTEL’s </w:t>
      </w:r>
      <w:hyperlink r:id="rId13" w:history="1">
        <w:r w:rsidRPr="001975B7">
          <w:rPr>
            <w:rStyle w:val="Hyperlink"/>
          </w:rPr>
          <w:t>BottleTracker</w:t>
        </w:r>
      </w:hyperlink>
      <w:r>
        <w:t xml:space="preserve">™ marks the bottom of each bottle with a ‘unique identifier’ in black or UV ink using a continuous inkjet printer. </w:t>
      </w:r>
      <w:r w:rsidR="00CB0362">
        <w:t xml:space="preserve">OPTEL’s </w:t>
      </w:r>
      <w:r>
        <w:t xml:space="preserve">vision system verifies the components and associates each unique identifier to the bottle label’s serialized code. This approach facilitates precise aggregation by enabling the case packer’s vision system to capture one image of the entire layer of bottles, with the unique identifier of each bottle in that array visible. </w:t>
      </w:r>
    </w:p>
    <w:p w14:paraId="08E07438" w14:textId="5D9E2E37" w:rsidR="00C40455" w:rsidRDefault="00DD6184">
      <w:pPr>
        <w:spacing w:line="276" w:lineRule="auto"/>
        <w:ind w:right="-144"/>
      </w:pPr>
      <w:r>
        <w:t xml:space="preserve">The </w:t>
      </w:r>
      <w:r w:rsidR="00CB0362">
        <w:t xml:space="preserve">OPTEL </w:t>
      </w:r>
      <w:r>
        <w:t xml:space="preserve">BottleTracker connects with other </w:t>
      </w:r>
      <w:r w:rsidR="00CB0362">
        <w:t xml:space="preserve">OPTEL </w:t>
      </w:r>
      <w:r>
        <w:t xml:space="preserve">systems whose job it is to verify, report and manage the serial numbers, including creating parent-child relationships at secondary packaging. After sealed cases exit the case packer, NJM’s </w:t>
      </w:r>
      <w:hyperlink r:id="rId14" w:history="1">
        <w:r w:rsidRPr="001975B7">
          <w:rPr>
            <w:rStyle w:val="Hyperlink"/>
          </w:rPr>
          <w:t>Model 403 Final Touch™ Print &amp; Apply Labeler</w:t>
        </w:r>
      </w:hyperlink>
      <w:r>
        <w:t xml:space="preserve"> produces serialized labels and applies them to the cases, if needed. </w:t>
      </w:r>
    </w:p>
    <w:p w14:paraId="25D745C9" w14:textId="0BD183A6" w:rsidR="00C40455" w:rsidRDefault="00DD6184">
      <w:pPr>
        <w:spacing w:before="0" w:after="0" w:line="276" w:lineRule="auto"/>
      </w:pPr>
      <w:r>
        <w:t xml:space="preserve">The </w:t>
      </w:r>
      <w:r w:rsidR="00E7607B">
        <w:t>Cumulus</w:t>
      </w:r>
      <w:r>
        <w:t xml:space="preserve"> Model SLPP-15 </w:t>
      </w:r>
      <w:r w:rsidR="00E7607B">
        <w:t xml:space="preserve">Case Packer </w:t>
      </w:r>
      <w:r>
        <w:t>features a B&amp;R control system and HMI.</w:t>
      </w:r>
    </w:p>
    <w:p w14:paraId="4E9D07C3" w14:textId="77777777" w:rsidR="00C40455" w:rsidRDefault="00C40455">
      <w:pPr>
        <w:spacing w:before="0" w:after="0" w:line="276" w:lineRule="auto"/>
      </w:pPr>
    </w:p>
    <w:p w14:paraId="793F9236" w14:textId="77777777" w:rsidR="00C40455" w:rsidRDefault="00DD6184">
      <w:pPr>
        <w:spacing w:before="0" w:after="0" w:line="276" w:lineRule="auto"/>
      </w:pPr>
      <w:r>
        <w:t>NJM offers a “total solution” approach that includes IQ, OQ, FDS, FAT and SDS validation support as well as turnkey line integration services to seamlessly combine best-in-class technologies. NJM’s world-class aftersales support includes standard and extended warranties, preventative maintenance programs and onsite installation, training and ongoing service.</w:t>
      </w:r>
    </w:p>
    <w:p w14:paraId="16D921AC" w14:textId="77777777" w:rsidR="00C40455" w:rsidRDefault="00C40455">
      <w:pPr>
        <w:spacing w:before="0" w:after="0" w:line="276" w:lineRule="auto"/>
      </w:pPr>
    </w:p>
    <w:p w14:paraId="68FD27A9" w14:textId="3BA269CD" w:rsidR="006208AB" w:rsidRDefault="004D56DF">
      <w:pPr>
        <w:spacing w:before="0" w:after="0" w:line="276" w:lineRule="auto"/>
      </w:pPr>
      <w:r w:rsidRPr="004D56DF">
        <w:t xml:space="preserve">The new </w:t>
      </w:r>
      <w:r w:rsidR="00E7607B">
        <w:t xml:space="preserve">Cumulus Model SLPP-15 Case Packer </w:t>
      </w:r>
      <w:r w:rsidRPr="004D56DF">
        <w:t xml:space="preserve">will be on display at Interphex in NJM’s booth #2353. </w:t>
      </w:r>
      <w:r w:rsidR="0026504C">
        <w:t>OPTEL</w:t>
      </w:r>
      <w:r w:rsidRPr="004D56DF">
        <w:t xml:space="preserve"> is exhibiting at Interphex booth #2637 and Wexxar at booth #2353.</w:t>
      </w:r>
    </w:p>
    <w:p w14:paraId="5199ADF0" w14:textId="77777777" w:rsidR="004D56DF" w:rsidRDefault="004D56DF">
      <w:pPr>
        <w:spacing w:before="0" w:after="0" w:line="276" w:lineRule="auto"/>
      </w:pPr>
    </w:p>
    <w:p w14:paraId="22ED874C" w14:textId="77777777" w:rsidR="00C40455" w:rsidRDefault="00DD6184">
      <w:pPr>
        <w:spacing w:before="0" w:after="0" w:line="276" w:lineRule="auto"/>
      </w:pPr>
      <w:r>
        <w:rPr>
          <w:b/>
        </w:rPr>
        <w:t>About NJM</w:t>
      </w:r>
    </w:p>
    <w:p w14:paraId="0D6C30D9" w14:textId="77777777" w:rsidR="00C40455" w:rsidRDefault="00DD6184" w:rsidP="00577ADB">
      <w:pPr>
        <w:pBdr>
          <w:top w:val="nil"/>
          <w:left w:val="nil"/>
          <w:bottom w:val="nil"/>
          <w:right w:val="nil"/>
          <w:between w:val="nil"/>
        </w:pBdr>
        <w:spacing w:before="0" w:after="0" w:line="276" w:lineRule="auto"/>
        <w:rPr>
          <w:color w:val="000000"/>
        </w:rPr>
      </w:pPr>
      <w:bookmarkStart w:id="3" w:name="_1fob9te" w:colFirst="0" w:colLast="0"/>
      <w:bookmarkEnd w:id="3"/>
      <w:r>
        <w:rPr>
          <w:color w:val="000000"/>
        </w:rPr>
        <w:t>The world’s proven, trusted, single-source provider of automated packaging machinery for pharmaceutical, nutraceutical and personal care products, NJM offers both stand-alone solutions and integrated systems for packagers of solid dose and liquid pharmaceuticals, biopharmaceuticals, vitamins and food supplements. As part of the ProMach Pharma business line, NJM helps our customers protect and grow the reputation and trust of their consumers. ProMach is performance, and the proof is in every package. Learn more about NJM at </w:t>
      </w:r>
      <w:hyperlink r:id="rId15">
        <w:r>
          <w:rPr>
            <w:color w:val="0000FF"/>
            <w:u w:val="single"/>
          </w:rPr>
          <w:t>www.NJMPackaging.com</w:t>
        </w:r>
      </w:hyperlink>
      <w:r>
        <w:rPr>
          <w:color w:val="000000"/>
        </w:rPr>
        <w:t>.</w:t>
      </w:r>
    </w:p>
    <w:p w14:paraId="6CC32CE8" w14:textId="77777777" w:rsidR="00CB0362" w:rsidRDefault="00CB0362" w:rsidP="00577ADB">
      <w:pPr>
        <w:spacing w:before="0" w:after="0" w:line="276" w:lineRule="auto"/>
        <w:rPr>
          <w:b/>
          <w:color w:val="000000"/>
        </w:rPr>
      </w:pPr>
    </w:p>
    <w:p w14:paraId="069F46F9" w14:textId="77777777" w:rsidR="00CB0362" w:rsidRPr="00AD1CC6" w:rsidRDefault="00CB0362" w:rsidP="00577ADB">
      <w:pPr>
        <w:spacing w:before="0" w:after="0" w:line="276" w:lineRule="auto"/>
        <w:rPr>
          <w:b/>
          <w:color w:val="000000"/>
        </w:rPr>
      </w:pPr>
      <w:r w:rsidRPr="00AD1CC6">
        <w:rPr>
          <w:b/>
          <w:color w:val="000000"/>
        </w:rPr>
        <w:t>About OPTEL</w:t>
      </w:r>
    </w:p>
    <w:p w14:paraId="2772736F" w14:textId="1338801D" w:rsidR="00CB0362" w:rsidRPr="00AD1CC6" w:rsidRDefault="00CB0362" w:rsidP="00577ADB">
      <w:pPr>
        <w:spacing w:before="0" w:after="0" w:line="276" w:lineRule="auto"/>
        <w:rPr>
          <w:color w:val="000000"/>
        </w:rPr>
      </w:pPr>
      <w:bookmarkStart w:id="4" w:name="_Hlk530570983"/>
      <w:r w:rsidRPr="00AD1CC6">
        <w:rPr>
          <w:color w:val="000000"/>
        </w:rPr>
        <w:t>OPTEL is the leading global provider of traceability systems, and its mission is to use its innovative technologies to build a sustainable world through the Intelligent Supply Chain</w:t>
      </w:r>
      <w:r w:rsidRPr="00AD1CC6">
        <w:rPr>
          <w:color w:val="000000"/>
          <w:vertAlign w:val="superscript"/>
        </w:rPr>
        <w:t>®</w:t>
      </w:r>
      <w:r w:rsidRPr="00AD1CC6">
        <w:rPr>
          <w:color w:val="000000"/>
        </w:rPr>
        <w:t>.</w:t>
      </w:r>
      <w:r>
        <w:rPr>
          <w:color w:val="000000"/>
        </w:rPr>
        <w:t xml:space="preserve"> </w:t>
      </w:r>
      <w:r w:rsidRPr="00AD1CC6">
        <w:rPr>
          <w:color w:val="000000"/>
        </w:rPr>
        <w:t xml:space="preserve">OPTEL is the only company with the ability to offer </w:t>
      </w:r>
      <w:r w:rsidRPr="00AD1CC6">
        <w:rPr>
          <w:i/>
          <w:color w:val="000000"/>
        </w:rPr>
        <w:t>true</w:t>
      </w:r>
      <w:r w:rsidRPr="00AD1CC6">
        <w:rPr>
          <w:color w:val="000000"/>
        </w:rPr>
        <w:t xml:space="preserve"> end-to-end traceability, providing granular data at every step of the supply chain—from raw materials to the consumer and beyond.</w:t>
      </w:r>
      <w:r>
        <w:rPr>
          <w:color w:val="000000"/>
        </w:rPr>
        <w:t xml:space="preserve"> </w:t>
      </w:r>
      <w:r w:rsidRPr="00AD1CC6">
        <w:rPr>
          <w:color w:val="000000"/>
        </w:rPr>
        <w:t>Founded in 1989, OPTEL is a Certified B Corporation headquartered in Canada, with facilities in the United States, Ireland, India and Brazil, as well as employees worldwide.</w:t>
      </w:r>
      <w:r>
        <w:rPr>
          <w:color w:val="000000"/>
        </w:rPr>
        <w:t xml:space="preserve"> </w:t>
      </w:r>
      <w:r w:rsidRPr="00AD1CC6">
        <w:rPr>
          <w:color w:val="000000"/>
        </w:rPr>
        <w:t>For more information, visit</w:t>
      </w:r>
      <w:r w:rsidR="00577ADB">
        <w:rPr>
          <w:color w:val="000000"/>
        </w:rPr>
        <w:t xml:space="preserve"> </w:t>
      </w:r>
      <w:hyperlink r:id="rId16" w:history="1">
        <w:r w:rsidR="00577ADB" w:rsidRPr="00754FDF">
          <w:rPr>
            <w:rStyle w:val="Hyperlink"/>
          </w:rPr>
          <w:t>www.optelgroup.com</w:t>
        </w:r>
      </w:hyperlink>
      <w:r w:rsidRPr="00AD1CC6">
        <w:rPr>
          <w:color w:val="000000"/>
        </w:rPr>
        <w:t>.</w:t>
      </w:r>
    </w:p>
    <w:bookmarkEnd w:id="4"/>
    <w:p w14:paraId="0A9ABE31" w14:textId="77777777" w:rsidR="00C40455" w:rsidRDefault="00C40455" w:rsidP="00577ADB">
      <w:pPr>
        <w:pBdr>
          <w:top w:val="nil"/>
          <w:left w:val="nil"/>
          <w:bottom w:val="nil"/>
          <w:right w:val="nil"/>
          <w:between w:val="nil"/>
        </w:pBdr>
        <w:spacing w:before="0" w:after="0" w:line="276" w:lineRule="auto"/>
        <w:rPr>
          <w:b/>
          <w:color w:val="000000"/>
        </w:rPr>
      </w:pPr>
    </w:p>
    <w:p w14:paraId="14B1B495" w14:textId="77777777" w:rsidR="001675F7" w:rsidRPr="00D76982" w:rsidRDefault="001675F7" w:rsidP="001675F7">
      <w:pPr>
        <w:shd w:val="clear" w:color="auto" w:fill="FFFFFF"/>
        <w:spacing w:before="0" w:after="0" w:line="276" w:lineRule="auto"/>
        <w:rPr>
          <w:rFonts w:asciiTheme="minorHAnsi" w:hAnsiTheme="minorHAnsi"/>
          <w:b/>
          <w:bCs/>
          <w:color w:val="333E48"/>
        </w:rPr>
      </w:pPr>
      <w:r w:rsidRPr="00D76982">
        <w:rPr>
          <w:rFonts w:asciiTheme="minorHAnsi" w:hAnsiTheme="minorHAnsi"/>
          <w:b/>
          <w:bCs/>
          <w:color w:val="333E48"/>
        </w:rPr>
        <w:lastRenderedPageBreak/>
        <w:t xml:space="preserve">About </w:t>
      </w:r>
      <w:proofErr w:type="spellStart"/>
      <w:r w:rsidRPr="00D76982">
        <w:rPr>
          <w:rFonts w:asciiTheme="minorHAnsi" w:hAnsiTheme="minorHAnsi"/>
          <w:b/>
          <w:bCs/>
          <w:color w:val="333E48"/>
        </w:rPr>
        <w:t>Wexxar</w:t>
      </w:r>
      <w:proofErr w:type="spellEnd"/>
      <w:r w:rsidRPr="00D76982">
        <w:rPr>
          <w:rFonts w:asciiTheme="minorHAnsi" w:hAnsiTheme="minorHAnsi"/>
          <w:b/>
          <w:bCs/>
          <w:color w:val="333E48"/>
        </w:rPr>
        <w:t xml:space="preserve"> BEL</w:t>
      </w:r>
    </w:p>
    <w:p w14:paraId="0069731A" w14:textId="77777777" w:rsidR="001675F7" w:rsidRPr="00D76982" w:rsidRDefault="001675F7" w:rsidP="001675F7">
      <w:pPr>
        <w:shd w:val="clear" w:color="auto" w:fill="FFFFFF"/>
        <w:spacing w:before="0" w:after="0" w:line="276" w:lineRule="auto"/>
        <w:rPr>
          <w:rFonts w:asciiTheme="minorHAnsi" w:hAnsiTheme="minorHAnsi"/>
        </w:rPr>
      </w:pPr>
      <w:r w:rsidRPr="00D76982">
        <w:rPr>
          <w:rFonts w:asciiTheme="minorHAnsi" w:hAnsiTheme="minorHAnsi"/>
          <w:color w:val="333E48"/>
        </w:rPr>
        <w:t xml:space="preserve">At </w:t>
      </w:r>
      <w:proofErr w:type="spellStart"/>
      <w:r w:rsidRPr="00D76982">
        <w:rPr>
          <w:rFonts w:asciiTheme="minorHAnsi" w:hAnsiTheme="minorHAnsi"/>
          <w:color w:val="333E48"/>
        </w:rPr>
        <w:t>Wexxar</w:t>
      </w:r>
      <w:proofErr w:type="spellEnd"/>
      <w:r w:rsidRPr="00D76982">
        <w:rPr>
          <w:rFonts w:asciiTheme="minorHAnsi" w:hAnsiTheme="minorHAnsi"/>
          <w:color w:val="333E48"/>
        </w:rPr>
        <w:t xml:space="preserve"> </w:t>
      </w:r>
      <w:proofErr w:type="spellStart"/>
      <w:r w:rsidRPr="00D76982">
        <w:rPr>
          <w:rFonts w:asciiTheme="minorHAnsi" w:hAnsiTheme="minorHAnsi"/>
          <w:color w:val="333E48"/>
        </w:rPr>
        <w:t>Bel</w:t>
      </w:r>
      <w:proofErr w:type="spellEnd"/>
      <w:r w:rsidRPr="00D76982">
        <w:rPr>
          <w:rFonts w:asciiTheme="minorHAnsi" w:hAnsiTheme="minorHAnsi"/>
          <w:color w:val="333E48"/>
        </w:rPr>
        <w:t xml:space="preserve">, corrugated container packaging applications are limited only by the imagination. Our </w:t>
      </w:r>
      <w:proofErr w:type="spellStart"/>
      <w:r w:rsidRPr="00D76982">
        <w:rPr>
          <w:rFonts w:asciiTheme="minorHAnsi" w:hAnsiTheme="minorHAnsi"/>
          <w:color w:val="333E48"/>
        </w:rPr>
        <w:t>Wexxar</w:t>
      </w:r>
      <w:proofErr w:type="spellEnd"/>
      <w:r w:rsidRPr="00D76982">
        <w:rPr>
          <w:rFonts w:asciiTheme="minorHAnsi" w:hAnsiTheme="minorHAnsi"/>
          <w:color w:val="333E48"/>
        </w:rPr>
        <w:t xml:space="preserve"> case formers and case sealers have been installed in nearly 40 countries and consistently bring customers the lowest cost of ownership and the highest standards of safety. </w:t>
      </w:r>
      <w:proofErr w:type="spellStart"/>
      <w:r w:rsidRPr="00D76982">
        <w:rPr>
          <w:rFonts w:asciiTheme="minorHAnsi" w:hAnsiTheme="minorHAnsi"/>
          <w:color w:val="333E48"/>
        </w:rPr>
        <w:t>Wexxar</w:t>
      </w:r>
      <w:proofErr w:type="spellEnd"/>
      <w:r w:rsidRPr="00D76982">
        <w:rPr>
          <w:rFonts w:asciiTheme="minorHAnsi" w:hAnsiTheme="minorHAnsi"/>
          <w:color w:val="333E48"/>
        </w:rPr>
        <w:t xml:space="preserve"> also offers the BEL line of corrugated box sealers, tapers, and packing systems as well as the IPAK line of tray and bliss formers, stackers, and sealers systems. As part of the </w:t>
      </w:r>
      <w:proofErr w:type="spellStart"/>
      <w:r w:rsidRPr="00D76982">
        <w:rPr>
          <w:rFonts w:asciiTheme="minorHAnsi" w:hAnsiTheme="minorHAnsi"/>
          <w:color w:val="333E48"/>
        </w:rPr>
        <w:t>ProMach</w:t>
      </w:r>
      <w:proofErr w:type="spellEnd"/>
      <w:r w:rsidRPr="00D76982">
        <w:rPr>
          <w:rFonts w:asciiTheme="minorHAnsi" w:hAnsiTheme="minorHAnsi"/>
          <w:color w:val="333E48"/>
        </w:rPr>
        <w:t xml:space="preserve"> End of Line business line, </w:t>
      </w:r>
      <w:proofErr w:type="spellStart"/>
      <w:r w:rsidRPr="00D76982">
        <w:rPr>
          <w:rFonts w:asciiTheme="minorHAnsi" w:hAnsiTheme="minorHAnsi"/>
          <w:color w:val="333E48"/>
        </w:rPr>
        <w:t>Wexxar</w:t>
      </w:r>
      <w:proofErr w:type="spellEnd"/>
      <w:r w:rsidRPr="00D76982">
        <w:rPr>
          <w:rFonts w:asciiTheme="minorHAnsi" w:hAnsiTheme="minorHAnsi"/>
          <w:color w:val="333E48"/>
        </w:rPr>
        <w:t xml:space="preserve"> helps our packaging customers protect and grow the reputation and trust of their consumers. </w:t>
      </w:r>
      <w:proofErr w:type="spellStart"/>
      <w:r w:rsidRPr="00D76982">
        <w:rPr>
          <w:rFonts w:asciiTheme="minorHAnsi" w:hAnsiTheme="minorHAnsi"/>
          <w:color w:val="333E48"/>
        </w:rPr>
        <w:t>ProMach</w:t>
      </w:r>
      <w:proofErr w:type="spellEnd"/>
      <w:r w:rsidRPr="00D76982">
        <w:rPr>
          <w:rFonts w:asciiTheme="minorHAnsi" w:hAnsiTheme="minorHAnsi"/>
          <w:color w:val="333E48"/>
        </w:rPr>
        <w:t xml:space="preserve"> is performance, and the proof is in every package. Learn more about </w:t>
      </w:r>
      <w:proofErr w:type="spellStart"/>
      <w:r w:rsidRPr="00D76982">
        <w:rPr>
          <w:rFonts w:asciiTheme="minorHAnsi" w:hAnsiTheme="minorHAnsi"/>
        </w:rPr>
        <w:t>Wexxar</w:t>
      </w:r>
      <w:proofErr w:type="spellEnd"/>
      <w:r w:rsidRPr="00D76982">
        <w:rPr>
          <w:rFonts w:asciiTheme="minorHAnsi" w:hAnsiTheme="minorHAnsi"/>
        </w:rPr>
        <w:t xml:space="preserve"> </w:t>
      </w:r>
      <w:proofErr w:type="spellStart"/>
      <w:r w:rsidRPr="00D76982">
        <w:rPr>
          <w:rFonts w:asciiTheme="minorHAnsi" w:hAnsiTheme="minorHAnsi"/>
        </w:rPr>
        <w:t>Bel</w:t>
      </w:r>
      <w:proofErr w:type="spellEnd"/>
      <w:r w:rsidRPr="00D76982">
        <w:rPr>
          <w:rFonts w:asciiTheme="minorHAnsi" w:hAnsiTheme="minorHAnsi"/>
        </w:rPr>
        <w:t xml:space="preserve"> at </w:t>
      </w:r>
      <w:hyperlink r:id="rId17" w:history="1">
        <w:r w:rsidRPr="00876745">
          <w:rPr>
            <w:rStyle w:val="Hyperlink"/>
            <w:rFonts w:asciiTheme="minorHAnsi" w:hAnsiTheme="minorHAnsi"/>
          </w:rPr>
          <w:t>www.Wexxar.com</w:t>
        </w:r>
      </w:hyperlink>
      <w:r w:rsidRPr="00D76982">
        <w:rPr>
          <w:rFonts w:asciiTheme="minorHAnsi" w:hAnsiTheme="minorHAnsi"/>
          <w:color w:val="000000"/>
        </w:rPr>
        <w:t>.</w:t>
      </w:r>
    </w:p>
    <w:p w14:paraId="68715E0C" w14:textId="77777777" w:rsidR="001675F7" w:rsidRDefault="001675F7" w:rsidP="00577ADB">
      <w:pPr>
        <w:pBdr>
          <w:top w:val="nil"/>
          <w:left w:val="nil"/>
          <w:bottom w:val="nil"/>
          <w:right w:val="nil"/>
          <w:between w:val="nil"/>
        </w:pBdr>
        <w:spacing w:before="0" w:after="0" w:line="276" w:lineRule="auto"/>
        <w:rPr>
          <w:b/>
          <w:color w:val="000000"/>
        </w:rPr>
      </w:pPr>
    </w:p>
    <w:p w14:paraId="6D7F0A9B" w14:textId="77777777" w:rsidR="00C40455" w:rsidRDefault="00DD6184" w:rsidP="00577ADB">
      <w:pPr>
        <w:pBdr>
          <w:top w:val="nil"/>
          <w:left w:val="nil"/>
          <w:bottom w:val="nil"/>
          <w:right w:val="nil"/>
          <w:between w:val="nil"/>
        </w:pBdr>
        <w:spacing w:before="0" w:after="0" w:line="276" w:lineRule="auto"/>
        <w:rPr>
          <w:b/>
          <w:color w:val="000000"/>
        </w:rPr>
      </w:pPr>
      <w:r>
        <w:rPr>
          <w:b/>
          <w:color w:val="000000"/>
        </w:rPr>
        <w:t xml:space="preserve">About </w:t>
      </w:r>
      <w:proofErr w:type="spellStart"/>
      <w:r>
        <w:rPr>
          <w:b/>
          <w:color w:val="000000"/>
        </w:rPr>
        <w:t>ProMach</w:t>
      </w:r>
      <w:proofErr w:type="spellEnd"/>
    </w:p>
    <w:p w14:paraId="3DC6CDFA" w14:textId="77777777" w:rsidR="00C40455" w:rsidRDefault="00DD6184">
      <w:pPr>
        <w:pBdr>
          <w:top w:val="nil"/>
          <w:left w:val="nil"/>
          <w:bottom w:val="nil"/>
          <w:right w:val="nil"/>
          <w:between w:val="nil"/>
        </w:pBdr>
        <w:spacing w:before="0" w:after="0" w:line="276" w:lineRule="auto"/>
        <w:rPr>
          <w:color w:val="000000"/>
        </w:rPr>
      </w:pPr>
      <w:r>
        <w:rPr>
          <w:color w:val="000000"/>
        </w:rPr>
        <w:t xml:space="preserve">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0ED8B86E" w14:textId="77777777" w:rsidR="00C40455" w:rsidRDefault="00C40455">
      <w:pPr>
        <w:pBdr>
          <w:top w:val="nil"/>
          <w:left w:val="nil"/>
          <w:bottom w:val="nil"/>
          <w:right w:val="nil"/>
          <w:between w:val="nil"/>
        </w:pBdr>
        <w:spacing w:before="0" w:after="0" w:line="276" w:lineRule="auto"/>
        <w:rPr>
          <w:b/>
          <w:color w:val="000000"/>
        </w:rPr>
      </w:pPr>
    </w:p>
    <w:p w14:paraId="2B2807D0" w14:textId="77777777" w:rsidR="00C40455" w:rsidRPr="00D76982" w:rsidRDefault="00DD6184" w:rsidP="00D76982">
      <w:pPr>
        <w:pBdr>
          <w:top w:val="nil"/>
          <w:left w:val="nil"/>
          <w:bottom w:val="nil"/>
          <w:right w:val="nil"/>
          <w:between w:val="nil"/>
        </w:pBdr>
        <w:spacing w:before="0" w:after="0" w:line="276" w:lineRule="auto"/>
        <w:rPr>
          <w:rFonts w:asciiTheme="minorHAnsi" w:hAnsiTheme="minorHAnsi"/>
          <w:color w:val="000000"/>
        </w:rPr>
      </w:pPr>
      <w:r>
        <w:rPr>
          <w:color w:val="000000"/>
        </w:rPr>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w:t>
      </w:r>
      <w:r w:rsidRPr="00D76982">
        <w:rPr>
          <w:rFonts w:asciiTheme="minorHAnsi" w:hAnsiTheme="minorHAnsi"/>
          <w:color w:val="000000"/>
        </w:rPr>
        <w:t xml:space="preserve">technologically advanced equipment and integrated solutions. ProMach is headquartered near Cincinnati, Ohio, with manufacturing facilities and offices throughout the United States, Canada, Mexico, Brazil, Europe, United Arab Emirate and China. For more information about ProMach, visit </w:t>
      </w:r>
      <w:hyperlink r:id="rId18">
        <w:r w:rsidRPr="00D76982">
          <w:rPr>
            <w:rFonts w:asciiTheme="minorHAnsi" w:hAnsiTheme="minorHAnsi"/>
            <w:color w:val="0000FF"/>
            <w:u w:val="single"/>
          </w:rPr>
          <w:t>www.ProMachBuilt.com</w:t>
        </w:r>
      </w:hyperlink>
      <w:r w:rsidRPr="00D76982">
        <w:rPr>
          <w:rFonts w:asciiTheme="minorHAnsi" w:hAnsiTheme="minorHAnsi"/>
          <w:color w:val="000000"/>
        </w:rPr>
        <w:t>.</w:t>
      </w:r>
    </w:p>
    <w:p w14:paraId="3EDEED47" w14:textId="77777777" w:rsidR="00D76982" w:rsidRPr="00D76982" w:rsidRDefault="00D76982" w:rsidP="00D76982">
      <w:pPr>
        <w:pBdr>
          <w:top w:val="nil"/>
          <w:left w:val="nil"/>
          <w:bottom w:val="nil"/>
          <w:right w:val="nil"/>
          <w:between w:val="nil"/>
        </w:pBdr>
        <w:spacing w:before="0" w:after="0" w:line="276" w:lineRule="auto"/>
        <w:rPr>
          <w:rFonts w:asciiTheme="minorHAnsi" w:hAnsiTheme="minorHAnsi"/>
          <w:color w:val="000000"/>
        </w:rPr>
      </w:pPr>
    </w:p>
    <w:p w14:paraId="39C084B7" w14:textId="77777777" w:rsidR="00C40455" w:rsidRDefault="00DD6184">
      <w:pPr>
        <w:pBdr>
          <w:top w:val="nil"/>
          <w:left w:val="nil"/>
          <w:bottom w:val="nil"/>
          <w:right w:val="nil"/>
          <w:between w:val="nil"/>
        </w:pBdr>
        <w:spacing w:before="0" w:after="0" w:line="276" w:lineRule="auto"/>
        <w:jc w:val="center"/>
        <w:rPr>
          <w:color w:val="000000"/>
        </w:rPr>
      </w:pPr>
      <w:r>
        <w:rPr>
          <w:color w:val="000000"/>
        </w:rPr>
        <w:t>###</w:t>
      </w:r>
    </w:p>
    <w:p w14:paraId="29B02544" w14:textId="77777777" w:rsidR="00C40455" w:rsidRDefault="00DD6184">
      <w:pPr>
        <w:pStyle w:val="Heading5"/>
        <w:shd w:val="clear" w:color="auto" w:fill="FFFFFF"/>
        <w:spacing w:before="0" w:line="276" w:lineRule="auto"/>
        <w:rPr>
          <w:rFonts w:ascii="Cambria" w:eastAsia="Cambria" w:hAnsi="Cambria" w:cs="Cambria"/>
          <w:color w:val="000000"/>
        </w:rPr>
      </w:pPr>
      <w:r>
        <w:rPr>
          <w:rFonts w:ascii="Cambria" w:eastAsia="Cambria" w:hAnsi="Cambria" w:cs="Cambria"/>
          <w:b/>
          <w:color w:val="000000"/>
        </w:rPr>
        <w:t>Media Contact</w:t>
      </w:r>
    </w:p>
    <w:p w14:paraId="659271CD" w14:textId="77777777" w:rsidR="00C40455" w:rsidRDefault="00DD6184">
      <w:pPr>
        <w:pBdr>
          <w:top w:val="nil"/>
          <w:left w:val="nil"/>
          <w:bottom w:val="nil"/>
          <w:right w:val="nil"/>
          <w:between w:val="nil"/>
        </w:pBdr>
        <w:shd w:val="clear" w:color="auto" w:fill="FFFFFF"/>
        <w:spacing w:before="0" w:after="0" w:line="276" w:lineRule="auto"/>
        <w:jc w:val="both"/>
        <w:rPr>
          <w:color w:val="000000"/>
        </w:rPr>
      </w:pPr>
      <w:r>
        <w:rPr>
          <w:color w:val="000000"/>
        </w:rPr>
        <w:t>Marla Labreche-Stallmann | Marketing Manager</w:t>
      </w:r>
    </w:p>
    <w:p w14:paraId="3E24A5FB" w14:textId="77777777" w:rsidR="00C40455" w:rsidRDefault="00DD6184">
      <w:pPr>
        <w:pBdr>
          <w:top w:val="nil"/>
          <w:left w:val="nil"/>
          <w:bottom w:val="nil"/>
          <w:right w:val="nil"/>
          <w:between w:val="nil"/>
        </w:pBdr>
        <w:shd w:val="clear" w:color="auto" w:fill="FFFFFF"/>
        <w:spacing w:before="0" w:after="0" w:line="276" w:lineRule="auto"/>
        <w:jc w:val="both"/>
        <w:rPr>
          <w:color w:val="000000"/>
        </w:rPr>
      </w:pPr>
      <w:r>
        <w:rPr>
          <w:color w:val="000000"/>
        </w:rPr>
        <w:t>NJM Packaging</w:t>
      </w:r>
    </w:p>
    <w:p w14:paraId="1F00663A" w14:textId="77777777" w:rsidR="00C40455" w:rsidRDefault="00CA4966">
      <w:pPr>
        <w:spacing w:before="0" w:after="0" w:line="276" w:lineRule="auto"/>
      </w:pPr>
      <w:hyperlink r:id="rId19">
        <w:r w:rsidR="00DD6184">
          <w:rPr>
            <w:color w:val="0000FF"/>
            <w:u w:val="single"/>
          </w:rPr>
          <w:t>Marla.Stallmann@ProMachBuilt.com</w:t>
        </w:r>
      </w:hyperlink>
    </w:p>
    <w:p w14:paraId="6D5E82F4" w14:textId="77777777" w:rsidR="00C40455" w:rsidRDefault="00DD6184">
      <w:pPr>
        <w:spacing w:before="0" w:after="0" w:line="276" w:lineRule="auto"/>
      </w:pPr>
      <w:r>
        <w:t xml:space="preserve">+1 603 448 3941   </w:t>
      </w:r>
    </w:p>
    <w:p w14:paraId="5DD2BA35" w14:textId="77777777" w:rsidR="00C40455" w:rsidRDefault="00C40455">
      <w:pPr>
        <w:spacing w:before="0" w:after="0" w:line="276" w:lineRule="auto"/>
      </w:pPr>
    </w:p>
    <w:sectPr w:rsidR="00C40455">
      <w:headerReference w:type="even" r:id="rId20"/>
      <w:headerReference w:type="default" r:id="rId21"/>
      <w:footerReference w:type="even" r:id="rId22"/>
      <w:footerReference w:type="default" r:id="rId23"/>
      <w:headerReference w:type="first" r:id="rId24"/>
      <w:footerReference w:type="first" r:id="rId25"/>
      <w:pgSz w:w="12240" w:h="15840"/>
      <w:pgMar w:top="1886" w:right="1008" w:bottom="1440" w:left="1008" w:header="86" w:footer="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A5D54" w15:done="0"/>
  <w15:commentEx w15:paraId="7B3B31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A5D54" w16cid:durableId="1FF5736F"/>
  <w16cid:commentId w16cid:paraId="7B3B311C" w16cid:durableId="1FF574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4913A" w14:textId="77777777" w:rsidR="00FF43E8" w:rsidRDefault="00FF43E8">
      <w:pPr>
        <w:spacing w:before="0" w:after="0"/>
      </w:pPr>
      <w:r>
        <w:separator/>
      </w:r>
    </w:p>
  </w:endnote>
  <w:endnote w:type="continuationSeparator" w:id="0">
    <w:p w14:paraId="354E7606" w14:textId="77777777" w:rsidR="00FF43E8" w:rsidRDefault="00FF43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F403" w14:textId="77777777" w:rsidR="00BC5ACB" w:rsidRDefault="00BC5AC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84A5" w14:textId="77777777" w:rsidR="00BC5ACB" w:rsidRDefault="00BC5ACB">
    <w:pPr>
      <w:pBdr>
        <w:top w:val="nil"/>
        <w:left w:val="nil"/>
        <w:bottom w:val="nil"/>
        <w:right w:val="nil"/>
        <w:between w:val="nil"/>
      </w:pBdr>
      <w:tabs>
        <w:tab w:val="center" w:pos="4320"/>
        <w:tab w:val="right" w:pos="8640"/>
      </w:tabs>
      <w:ind w:left="-12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933B" w14:textId="77777777" w:rsidR="00BC5ACB" w:rsidRDefault="00BC5ACB">
    <w:pPr>
      <w:pBdr>
        <w:top w:val="nil"/>
        <w:left w:val="nil"/>
        <w:bottom w:val="nil"/>
        <w:right w:val="nil"/>
        <w:between w:val="nil"/>
      </w:pBdr>
      <w:tabs>
        <w:tab w:val="center" w:pos="4320"/>
        <w:tab w:val="right" w:pos="8640"/>
      </w:tabs>
      <w:ind w:hanging="12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CD2BC" w14:textId="77777777" w:rsidR="00FF43E8" w:rsidRDefault="00FF43E8">
      <w:pPr>
        <w:spacing w:before="0" w:after="0"/>
      </w:pPr>
      <w:r>
        <w:separator/>
      </w:r>
    </w:p>
  </w:footnote>
  <w:footnote w:type="continuationSeparator" w:id="0">
    <w:p w14:paraId="1DAFA649" w14:textId="77777777" w:rsidR="00FF43E8" w:rsidRDefault="00FF43E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3178" w14:textId="77777777" w:rsidR="00BC5ACB" w:rsidRDefault="00BC5AC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23E5C" w14:textId="77777777" w:rsidR="00BC5ACB" w:rsidRDefault="00BC5ACB">
    <w:pPr>
      <w:pBdr>
        <w:top w:val="nil"/>
        <w:left w:val="nil"/>
        <w:bottom w:val="nil"/>
        <w:right w:val="nil"/>
        <w:between w:val="nil"/>
      </w:pBdr>
      <w:tabs>
        <w:tab w:val="center" w:pos="4320"/>
        <w:tab w:val="right" w:pos="8640"/>
      </w:tabs>
      <w:ind w:left="-126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0F7A4" w14:textId="77777777" w:rsidR="00BC5ACB" w:rsidRDefault="00E047E8">
    <w:pPr>
      <w:pBdr>
        <w:top w:val="nil"/>
        <w:left w:val="nil"/>
        <w:bottom w:val="nil"/>
        <w:right w:val="nil"/>
        <w:between w:val="nil"/>
      </w:pBdr>
      <w:tabs>
        <w:tab w:val="center" w:pos="4320"/>
        <w:tab w:val="right" w:pos="8640"/>
      </w:tabs>
      <w:ind w:left="-1260"/>
      <w:rPr>
        <w:color w:val="000000"/>
      </w:rPr>
    </w:pPr>
    <w:r>
      <w:rPr>
        <w:noProof/>
      </w:rPr>
      <w:drawing>
        <wp:anchor distT="0" distB="0" distL="0" distR="0" simplePos="0" relativeHeight="251657728" behindDoc="0" locked="0" layoutInCell="1" allowOverlap="1" wp14:anchorId="538B3E58" wp14:editId="1FE38D56">
          <wp:simplePos x="0" y="0"/>
          <wp:positionH relativeFrom="column">
            <wp:posOffset>-640080</wp:posOffset>
          </wp:positionH>
          <wp:positionV relativeFrom="paragraph">
            <wp:posOffset>0</wp:posOffset>
          </wp:positionV>
          <wp:extent cx="7772400" cy="10668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Ho">
    <w15:presenceInfo w15:providerId="AD" w15:userId="S-1-5-21-844370377-1909664675-1845911597-4417"/>
  </w15:person>
  <w15:person w15:author="Yolanda Lee">
    <w15:presenceInfo w15:providerId="AD" w15:userId="S-1-5-21-844370377-1909664675-1845911597-2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55"/>
    <w:rsid w:val="00046A58"/>
    <w:rsid w:val="00162F5D"/>
    <w:rsid w:val="001675F7"/>
    <w:rsid w:val="001975B7"/>
    <w:rsid w:val="001A1994"/>
    <w:rsid w:val="00210CC3"/>
    <w:rsid w:val="002506FF"/>
    <w:rsid w:val="002610E3"/>
    <w:rsid w:val="0026504C"/>
    <w:rsid w:val="00293C7B"/>
    <w:rsid w:val="003456FB"/>
    <w:rsid w:val="0039307D"/>
    <w:rsid w:val="003C4412"/>
    <w:rsid w:val="003D32A1"/>
    <w:rsid w:val="00404FF2"/>
    <w:rsid w:val="0042184A"/>
    <w:rsid w:val="004448CC"/>
    <w:rsid w:val="004525CD"/>
    <w:rsid w:val="004B0281"/>
    <w:rsid w:val="004D56DF"/>
    <w:rsid w:val="00571AA7"/>
    <w:rsid w:val="00577ADB"/>
    <w:rsid w:val="005B25C6"/>
    <w:rsid w:val="006208AB"/>
    <w:rsid w:val="0065493B"/>
    <w:rsid w:val="006E205F"/>
    <w:rsid w:val="0072114C"/>
    <w:rsid w:val="00786939"/>
    <w:rsid w:val="00850658"/>
    <w:rsid w:val="009565D8"/>
    <w:rsid w:val="009E7D0D"/>
    <w:rsid w:val="00AE1D1B"/>
    <w:rsid w:val="00B3084A"/>
    <w:rsid w:val="00B62BB5"/>
    <w:rsid w:val="00BC5ACB"/>
    <w:rsid w:val="00C16325"/>
    <w:rsid w:val="00C20BF0"/>
    <w:rsid w:val="00C3156F"/>
    <w:rsid w:val="00C40455"/>
    <w:rsid w:val="00C5671B"/>
    <w:rsid w:val="00CA4966"/>
    <w:rsid w:val="00CB0362"/>
    <w:rsid w:val="00CC19A3"/>
    <w:rsid w:val="00D1064F"/>
    <w:rsid w:val="00D46853"/>
    <w:rsid w:val="00D76982"/>
    <w:rsid w:val="00DD6184"/>
    <w:rsid w:val="00DF56ED"/>
    <w:rsid w:val="00E047E8"/>
    <w:rsid w:val="00E7607B"/>
    <w:rsid w:val="00EF0D6A"/>
    <w:rsid w:val="00F01E63"/>
    <w:rsid w:val="00F85236"/>
    <w:rsid w:val="00FF4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CE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240" w:after="240"/>
    </w:pPr>
    <w:rPr>
      <w:sz w:val="24"/>
      <w:szCs w:val="24"/>
      <w:lang w:val="en-US" w:eastAsia="en-US"/>
    </w:rPr>
  </w:style>
  <w:style w:type="paragraph" w:styleId="Heading1">
    <w:name w:val="heading 1"/>
    <w:basedOn w:val="Normal"/>
    <w:next w:val="Normal"/>
    <w:pPr>
      <w:keepNext/>
      <w:keepLines/>
      <w:spacing w:before="480"/>
      <w:outlineLvl w:val="0"/>
    </w:pPr>
    <w:rPr>
      <w:rFonts w:ascii="Tahoma" w:eastAsia="Tahoma" w:hAnsi="Tahoma" w:cs="Tahoma"/>
      <w:b/>
      <w:color w:val="009A76"/>
      <w:sz w:val="32"/>
      <w:szCs w:val="32"/>
    </w:rPr>
  </w:style>
  <w:style w:type="paragraph" w:styleId="Heading2">
    <w:name w:val="heading 2"/>
    <w:basedOn w:val="Normal"/>
    <w:next w:val="Normal"/>
    <w:pPr>
      <w:keepNext/>
      <w:keepLines/>
      <w:spacing w:before="200"/>
      <w:outlineLvl w:val="1"/>
    </w:pPr>
    <w:rPr>
      <w:rFonts w:ascii="Tahoma" w:eastAsia="Tahoma" w:hAnsi="Tahoma" w:cs="Tahoma"/>
      <w:b/>
      <w:color w:val="83B6CC"/>
      <w:sz w:val="22"/>
      <w:szCs w:val="22"/>
    </w:rPr>
  </w:style>
  <w:style w:type="paragraph" w:styleId="Heading3">
    <w:name w:val="heading 3"/>
    <w:basedOn w:val="Normal"/>
    <w:next w:val="Normal"/>
    <w:pPr>
      <w:keepNext/>
      <w:keepLines/>
      <w:spacing w:before="200" w:after="0"/>
      <w:outlineLvl w:val="2"/>
    </w:pPr>
    <w:rPr>
      <w:rFonts w:ascii="Tahoma" w:eastAsia="Tahoma" w:hAnsi="Tahoma" w:cs="Tahoma"/>
      <w:b/>
      <w:color w:val="83B6CC"/>
    </w:rPr>
  </w:style>
  <w:style w:type="paragraph" w:styleId="Heading4">
    <w:name w:val="heading 4"/>
    <w:basedOn w:val="Normal"/>
    <w:next w:val="Normal"/>
    <w:pPr>
      <w:keepNext/>
      <w:keepLines/>
      <w:spacing w:before="200" w:after="0"/>
      <w:outlineLvl w:val="3"/>
    </w:pPr>
    <w:rPr>
      <w:rFonts w:ascii="Tahoma" w:eastAsia="Tahoma" w:hAnsi="Tahoma" w:cs="Tahoma"/>
      <w:b/>
      <w:i/>
      <w:color w:val="83B6CC"/>
    </w:rPr>
  </w:style>
  <w:style w:type="paragraph" w:styleId="Heading5">
    <w:name w:val="heading 5"/>
    <w:basedOn w:val="Normal"/>
    <w:next w:val="Normal"/>
    <w:pPr>
      <w:keepNext/>
      <w:keepLines/>
      <w:spacing w:before="200" w:after="0"/>
      <w:outlineLvl w:val="4"/>
    </w:pPr>
    <w:rPr>
      <w:rFonts w:ascii="Tahoma" w:eastAsia="Tahoma" w:hAnsi="Tahoma" w:cs="Tahoma"/>
      <w:color w:val="30617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83B6CC"/>
      </w:pBdr>
      <w:spacing w:before="0" w:after="300"/>
    </w:pPr>
    <w:rPr>
      <w:rFonts w:ascii="Tahoma" w:eastAsia="Tahoma" w:hAnsi="Tahoma" w:cs="Tahoma"/>
      <w:color w:val="001647"/>
      <w:sz w:val="52"/>
      <w:szCs w:val="52"/>
    </w:rPr>
  </w:style>
  <w:style w:type="paragraph" w:styleId="Subtitle">
    <w:name w:val="Subtitle"/>
    <w:basedOn w:val="Normal"/>
    <w:next w:val="Normal"/>
    <w:rPr>
      <w:rFonts w:ascii="Tahoma" w:eastAsia="Tahoma" w:hAnsi="Tahoma" w:cs="Tahoma"/>
      <w:i/>
      <w:color w:val="83B6CC"/>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42184A"/>
    <w:pPr>
      <w:spacing w:before="0" w:after="0"/>
    </w:pPr>
    <w:rPr>
      <w:rFonts w:ascii="Tahoma" w:hAnsi="Tahoma" w:cs="Tahoma"/>
      <w:sz w:val="16"/>
      <w:szCs w:val="16"/>
    </w:rPr>
  </w:style>
  <w:style w:type="character" w:customStyle="1" w:styleId="BalloonTextChar">
    <w:name w:val="Balloon Text Char"/>
    <w:link w:val="BalloonText"/>
    <w:uiPriority w:val="99"/>
    <w:semiHidden/>
    <w:rsid w:val="0042184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65D8"/>
    <w:rPr>
      <w:b/>
      <w:bCs/>
    </w:rPr>
  </w:style>
  <w:style w:type="character" w:customStyle="1" w:styleId="CommentSubjectChar">
    <w:name w:val="Comment Subject Char"/>
    <w:link w:val="CommentSubject"/>
    <w:uiPriority w:val="99"/>
    <w:semiHidden/>
    <w:rsid w:val="009565D8"/>
    <w:rPr>
      <w:b/>
      <w:bCs/>
      <w:sz w:val="20"/>
      <w:szCs w:val="20"/>
    </w:rPr>
  </w:style>
  <w:style w:type="character" w:styleId="Hyperlink">
    <w:name w:val="Hyperlink"/>
    <w:basedOn w:val="DefaultParagraphFont"/>
    <w:uiPriority w:val="99"/>
    <w:unhideWhenUsed/>
    <w:rsid w:val="00C20BF0"/>
    <w:rPr>
      <w:color w:val="0000FF" w:themeColor="hyperlink"/>
      <w:u w:val="single"/>
    </w:rPr>
  </w:style>
  <w:style w:type="character" w:customStyle="1" w:styleId="UnresolvedMention">
    <w:name w:val="Unresolved Mention"/>
    <w:basedOn w:val="DefaultParagraphFont"/>
    <w:uiPriority w:val="99"/>
    <w:semiHidden/>
    <w:unhideWhenUsed/>
    <w:rsid w:val="00C20BF0"/>
    <w:rPr>
      <w:color w:val="605E5C"/>
      <w:shd w:val="clear" w:color="auto" w:fill="E1DFDD"/>
    </w:rPr>
  </w:style>
  <w:style w:type="character" w:styleId="FollowedHyperlink">
    <w:name w:val="FollowedHyperlink"/>
    <w:basedOn w:val="DefaultParagraphFont"/>
    <w:uiPriority w:val="99"/>
    <w:semiHidden/>
    <w:unhideWhenUsed/>
    <w:rsid w:val="003456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240" w:after="240"/>
    </w:pPr>
    <w:rPr>
      <w:sz w:val="24"/>
      <w:szCs w:val="24"/>
      <w:lang w:val="en-US" w:eastAsia="en-US"/>
    </w:rPr>
  </w:style>
  <w:style w:type="paragraph" w:styleId="Heading1">
    <w:name w:val="heading 1"/>
    <w:basedOn w:val="Normal"/>
    <w:next w:val="Normal"/>
    <w:pPr>
      <w:keepNext/>
      <w:keepLines/>
      <w:spacing w:before="480"/>
      <w:outlineLvl w:val="0"/>
    </w:pPr>
    <w:rPr>
      <w:rFonts w:ascii="Tahoma" w:eastAsia="Tahoma" w:hAnsi="Tahoma" w:cs="Tahoma"/>
      <w:b/>
      <w:color w:val="009A76"/>
      <w:sz w:val="32"/>
      <w:szCs w:val="32"/>
    </w:rPr>
  </w:style>
  <w:style w:type="paragraph" w:styleId="Heading2">
    <w:name w:val="heading 2"/>
    <w:basedOn w:val="Normal"/>
    <w:next w:val="Normal"/>
    <w:pPr>
      <w:keepNext/>
      <w:keepLines/>
      <w:spacing w:before="200"/>
      <w:outlineLvl w:val="1"/>
    </w:pPr>
    <w:rPr>
      <w:rFonts w:ascii="Tahoma" w:eastAsia="Tahoma" w:hAnsi="Tahoma" w:cs="Tahoma"/>
      <w:b/>
      <w:color w:val="83B6CC"/>
      <w:sz w:val="22"/>
      <w:szCs w:val="22"/>
    </w:rPr>
  </w:style>
  <w:style w:type="paragraph" w:styleId="Heading3">
    <w:name w:val="heading 3"/>
    <w:basedOn w:val="Normal"/>
    <w:next w:val="Normal"/>
    <w:pPr>
      <w:keepNext/>
      <w:keepLines/>
      <w:spacing w:before="200" w:after="0"/>
      <w:outlineLvl w:val="2"/>
    </w:pPr>
    <w:rPr>
      <w:rFonts w:ascii="Tahoma" w:eastAsia="Tahoma" w:hAnsi="Tahoma" w:cs="Tahoma"/>
      <w:b/>
      <w:color w:val="83B6CC"/>
    </w:rPr>
  </w:style>
  <w:style w:type="paragraph" w:styleId="Heading4">
    <w:name w:val="heading 4"/>
    <w:basedOn w:val="Normal"/>
    <w:next w:val="Normal"/>
    <w:pPr>
      <w:keepNext/>
      <w:keepLines/>
      <w:spacing w:before="200" w:after="0"/>
      <w:outlineLvl w:val="3"/>
    </w:pPr>
    <w:rPr>
      <w:rFonts w:ascii="Tahoma" w:eastAsia="Tahoma" w:hAnsi="Tahoma" w:cs="Tahoma"/>
      <w:b/>
      <w:i/>
      <w:color w:val="83B6CC"/>
    </w:rPr>
  </w:style>
  <w:style w:type="paragraph" w:styleId="Heading5">
    <w:name w:val="heading 5"/>
    <w:basedOn w:val="Normal"/>
    <w:next w:val="Normal"/>
    <w:pPr>
      <w:keepNext/>
      <w:keepLines/>
      <w:spacing w:before="200" w:after="0"/>
      <w:outlineLvl w:val="4"/>
    </w:pPr>
    <w:rPr>
      <w:rFonts w:ascii="Tahoma" w:eastAsia="Tahoma" w:hAnsi="Tahoma" w:cs="Tahoma"/>
      <w:color w:val="30617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83B6CC"/>
      </w:pBdr>
      <w:spacing w:before="0" w:after="300"/>
    </w:pPr>
    <w:rPr>
      <w:rFonts w:ascii="Tahoma" w:eastAsia="Tahoma" w:hAnsi="Tahoma" w:cs="Tahoma"/>
      <w:color w:val="001647"/>
      <w:sz w:val="52"/>
      <w:szCs w:val="52"/>
    </w:rPr>
  </w:style>
  <w:style w:type="paragraph" w:styleId="Subtitle">
    <w:name w:val="Subtitle"/>
    <w:basedOn w:val="Normal"/>
    <w:next w:val="Normal"/>
    <w:rPr>
      <w:rFonts w:ascii="Tahoma" w:eastAsia="Tahoma" w:hAnsi="Tahoma" w:cs="Tahoma"/>
      <w:i/>
      <w:color w:val="83B6CC"/>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42184A"/>
    <w:pPr>
      <w:spacing w:before="0" w:after="0"/>
    </w:pPr>
    <w:rPr>
      <w:rFonts w:ascii="Tahoma" w:hAnsi="Tahoma" w:cs="Tahoma"/>
      <w:sz w:val="16"/>
      <w:szCs w:val="16"/>
    </w:rPr>
  </w:style>
  <w:style w:type="character" w:customStyle="1" w:styleId="BalloonTextChar">
    <w:name w:val="Balloon Text Char"/>
    <w:link w:val="BalloonText"/>
    <w:uiPriority w:val="99"/>
    <w:semiHidden/>
    <w:rsid w:val="0042184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65D8"/>
    <w:rPr>
      <w:b/>
      <w:bCs/>
    </w:rPr>
  </w:style>
  <w:style w:type="character" w:customStyle="1" w:styleId="CommentSubjectChar">
    <w:name w:val="Comment Subject Char"/>
    <w:link w:val="CommentSubject"/>
    <w:uiPriority w:val="99"/>
    <w:semiHidden/>
    <w:rsid w:val="009565D8"/>
    <w:rPr>
      <w:b/>
      <w:bCs/>
      <w:sz w:val="20"/>
      <w:szCs w:val="20"/>
    </w:rPr>
  </w:style>
  <w:style w:type="character" w:styleId="Hyperlink">
    <w:name w:val="Hyperlink"/>
    <w:basedOn w:val="DefaultParagraphFont"/>
    <w:uiPriority w:val="99"/>
    <w:unhideWhenUsed/>
    <w:rsid w:val="00C20BF0"/>
    <w:rPr>
      <w:color w:val="0000FF" w:themeColor="hyperlink"/>
      <w:u w:val="single"/>
    </w:rPr>
  </w:style>
  <w:style w:type="character" w:customStyle="1" w:styleId="UnresolvedMention">
    <w:name w:val="Unresolved Mention"/>
    <w:basedOn w:val="DefaultParagraphFont"/>
    <w:uiPriority w:val="99"/>
    <w:semiHidden/>
    <w:unhideWhenUsed/>
    <w:rsid w:val="00C20BF0"/>
    <w:rPr>
      <w:color w:val="605E5C"/>
      <w:shd w:val="clear" w:color="auto" w:fill="E1DFDD"/>
    </w:rPr>
  </w:style>
  <w:style w:type="character" w:styleId="FollowedHyperlink">
    <w:name w:val="FollowedHyperlink"/>
    <w:basedOn w:val="DefaultParagraphFont"/>
    <w:uiPriority w:val="99"/>
    <w:semiHidden/>
    <w:unhideWhenUsed/>
    <w:rsid w:val="00345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850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machbuilt.com/" TargetMode="External"/><Relationship Id="rId13" Type="http://schemas.openxmlformats.org/officeDocument/2006/relationships/hyperlink" Target="https://www.njmpackaging.com/products/bottle-tracker-serialization-solution/" TargetMode="External"/><Relationship Id="rId18" Type="http://schemas.openxmlformats.org/officeDocument/2006/relationships/hyperlink" Target="http://www.promachbuil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njmpackaging.com/" TargetMode="External"/><Relationship Id="rId12" Type="http://schemas.openxmlformats.org/officeDocument/2006/relationships/hyperlink" Target="https://www.wexxar.com/products/semi-automatic-form-pack-and-seal-unitized-machine-bel-5252u/" TargetMode="External"/><Relationship Id="rId17" Type="http://schemas.openxmlformats.org/officeDocument/2006/relationships/hyperlink" Target="http://www.Wexxar.com"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www.optelgroup.com"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optelgroup.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jmpackaging.com"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https://www.wexxar.com/" TargetMode="External"/><Relationship Id="rId19" Type="http://schemas.openxmlformats.org/officeDocument/2006/relationships/hyperlink" Target="mailto:Marla.Stallmann@ProMachBuilt.com" TargetMode="External"/><Relationship Id="rId4" Type="http://schemas.openxmlformats.org/officeDocument/2006/relationships/webSettings" Target="webSettings.xml"/><Relationship Id="rId9" Type="http://schemas.openxmlformats.org/officeDocument/2006/relationships/hyperlink" Target="https://www.njmpackaging.com/products/pick-place-case-packer-model-slpp-15/" TargetMode="External"/><Relationship Id="rId14" Type="http://schemas.openxmlformats.org/officeDocument/2006/relationships/hyperlink" Target="https://www.njmpackaging.com/products/model-403-finaltouch-print-apply-labeler/"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Sandra</cp:lastModifiedBy>
  <cp:revision>2</cp:revision>
  <cp:lastPrinted>2019-01-24T18:36:00Z</cp:lastPrinted>
  <dcterms:created xsi:type="dcterms:W3CDTF">2019-03-06T19:50:00Z</dcterms:created>
  <dcterms:modified xsi:type="dcterms:W3CDTF">2019-03-06T19:50:00Z</dcterms:modified>
</cp:coreProperties>
</file>